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7E11" w14:textId="77777777" w:rsidR="006E295C" w:rsidRDefault="006E295C" w:rsidP="00634091">
      <w:pPr>
        <w:pStyle w:val="NormalWeb"/>
        <w:rPr>
          <w:rStyle w:val="Strong"/>
          <w:rFonts w:asciiTheme="minorHAnsi" w:hAnsiTheme="minorHAnsi" w:cstheme="minorHAnsi"/>
          <w:sz w:val="20"/>
          <w:szCs w:val="20"/>
        </w:rPr>
      </w:pPr>
    </w:p>
    <w:p w14:paraId="4DE63D99" w14:textId="5335D086" w:rsidR="00634091" w:rsidRPr="006E295C" w:rsidRDefault="00634091" w:rsidP="00634091">
      <w:pPr>
        <w:pStyle w:val="NormalWeb"/>
        <w:rPr>
          <w:rStyle w:val="Strong"/>
          <w:rFonts w:asciiTheme="minorHAnsi" w:hAnsiTheme="minorHAnsi" w:cstheme="minorHAnsi"/>
          <w:sz w:val="20"/>
          <w:szCs w:val="20"/>
        </w:rPr>
      </w:pPr>
      <w:r w:rsidRPr="006E295C">
        <w:rPr>
          <w:rStyle w:val="Strong"/>
          <w:rFonts w:asciiTheme="minorHAnsi" w:hAnsiTheme="minorHAnsi" w:cstheme="minorHAnsi"/>
          <w:sz w:val="20"/>
          <w:szCs w:val="20"/>
        </w:rPr>
        <w:t>Focus Care Pharmaceuticals and Axxelent Pharma Science Forge Strategic Collaboration for Generic Product Development and Marketing in Dutch and European Markets</w:t>
      </w:r>
    </w:p>
    <w:p w14:paraId="593BCEB8" w14:textId="63EBCBA9" w:rsidR="006E295C" w:rsidRPr="006E295C" w:rsidRDefault="006E295C" w:rsidP="006E295C">
      <w:pPr>
        <w:pStyle w:val="NormalWeb"/>
        <w:jc w:val="center"/>
        <w:rPr>
          <w:rFonts w:asciiTheme="minorHAnsi" w:hAnsiTheme="minorHAnsi" w:cstheme="minorHAnsi"/>
          <w:sz w:val="20"/>
          <w:szCs w:val="20"/>
        </w:rPr>
      </w:pPr>
      <w:r w:rsidRPr="006E295C">
        <w:rPr>
          <w:rFonts w:asciiTheme="minorHAnsi" w:hAnsiTheme="minorHAnsi" w:cstheme="minorHAnsi"/>
          <w:noProof/>
          <w:sz w:val="20"/>
          <w:szCs w:val="20"/>
          <w14:ligatures w14:val="standardContextual"/>
        </w:rPr>
        <w:drawing>
          <wp:inline distT="0" distB="0" distL="0" distR="0" wp14:anchorId="3ED38767" wp14:editId="0BFECC49">
            <wp:extent cx="4508638" cy="2534548"/>
            <wp:effectExtent l="0" t="0" r="0" b="5715"/>
            <wp:docPr id="1324102347" name="Picture 1" descr="A collage of men in s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02347" name="Picture 1" descr="A collage of men in suit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08638" cy="2534548"/>
                    </a:xfrm>
                    <a:prstGeom prst="rect">
                      <a:avLst/>
                    </a:prstGeom>
                  </pic:spPr>
                </pic:pic>
              </a:graphicData>
            </a:graphic>
          </wp:inline>
        </w:drawing>
      </w:r>
    </w:p>
    <w:p w14:paraId="14D606E7" w14:textId="619CF5BC" w:rsidR="00634091" w:rsidRPr="006E295C" w:rsidRDefault="00634091" w:rsidP="00634091">
      <w:pPr>
        <w:pStyle w:val="NormalWeb"/>
        <w:rPr>
          <w:rFonts w:asciiTheme="minorHAnsi" w:hAnsiTheme="minorHAnsi" w:cstheme="minorHAnsi"/>
          <w:sz w:val="20"/>
          <w:szCs w:val="20"/>
        </w:rPr>
      </w:pPr>
      <w:r w:rsidRPr="006E295C">
        <w:rPr>
          <w:rFonts w:asciiTheme="minorHAnsi" w:hAnsiTheme="minorHAnsi" w:cstheme="minorHAnsi"/>
          <w:sz w:val="20"/>
          <w:szCs w:val="20"/>
        </w:rPr>
        <w:t>Zaandam, Netherlands, May 27, 2024 – Focus Care Pharmaceuticals ("Focus Care"), a rapidly growing and quality-centric generic pharmaceutical company based in Zaandam, Netherlands, and Axxelent Pharma Science ("Axxelent"), a research-driven pharmaceutical firm headquartered in Chennai, India, have entered into a strategic partnership. This collaboration aims to develop and market generic products for the Dutch and broader European markets.</w:t>
      </w:r>
    </w:p>
    <w:p w14:paraId="71D38A1B" w14:textId="77777777" w:rsidR="00634091" w:rsidRPr="006E295C" w:rsidRDefault="00634091" w:rsidP="00634091">
      <w:pPr>
        <w:pStyle w:val="NormalWeb"/>
        <w:rPr>
          <w:rFonts w:asciiTheme="minorHAnsi" w:hAnsiTheme="minorHAnsi" w:cstheme="minorHAnsi"/>
          <w:sz w:val="20"/>
          <w:szCs w:val="20"/>
        </w:rPr>
      </w:pPr>
      <w:r w:rsidRPr="006E295C">
        <w:rPr>
          <w:rFonts w:asciiTheme="minorHAnsi" w:hAnsiTheme="minorHAnsi" w:cstheme="minorHAnsi"/>
          <w:sz w:val="20"/>
          <w:szCs w:val="20"/>
        </w:rPr>
        <w:t>Focus Care is dedicated to delivering affordable, safe, and effective medications to the Dutch market. Axxelent, with its focus on the development and manufacturing of complex oral solid dosage forms, oral liquids, topical dosage forms, ophthalmic products, and injectables for regulated markets, prides itself on its commitment to collaboration, value, and compliance.</w:t>
      </w:r>
    </w:p>
    <w:p w14:paraId="5B6624DE" w14:textId="77777777" w:rsidR="00634091" w:rsidRPr="006E295C" w:rsidRDefault="00634091" w:rsidP="00634091">
      <w:pPr>
        <w:pStyle w:val="NormalWeb"/>
        <w:rPr>
          <w:rFonts w:asciiTheme="minorHAnsi" w:hAnsiTheme="minorHAnsi" w:cstheme="minorHAnsi"/>
          <w:sz w:val="20"/>
          <w:szCs w:val="20"/>
        </w:rPr>
      </w:pPr>
      <w:r w:rsidRPr="006E295C">
        <w:rPr>
          <w:rFonts w:asciiTheme="minorHAnsi" w:hAnsiTheme="minorHAnsi" w:cstheme="minorHAnsi"/>
          <w:sz w:val="20"/>
          <w:szCs w:val="20"/>
        </w:rPr>
        <w:t>“In this new and thriving phase at Focus Care, we are thrilled to partner with Axxelent, a company that shares our core values. While our primary market is the Netherlands, we are also exploring the potential to expand our reach across Europe,” said Maurits Haasnoot, Owner and CEO of Focus Care Pharmaceuticals.</w:t>
      </w:r>
    </w:p>
    <w:p w14:paraId="78A14A9C" w14:textId="77777777" w:rsidR="00634091" w:rsidRPr="006E295C" w:rsidRDefault="00634091" w:rsidP="00634091">
      <w:pPr>
        <w:pStyle w:val="NormalWeb"/>
        <w:rPr>
          <w:rFonts w:asciiTheme="minorHAnsi" w:hAnsiTheme="minorHAnsi" w:cstheme="minorHAnsi"/>
          <w:sz w:val="20"/>
          <w:szCs w:val="20"/>
        </w:rPr>
      </w:pPr>
      <w:r w:rsidRPr="006E295C">
        <w:rPr>
          <w:rFonts w:asciiTheme="minorHAnsi" w:hAnsiTheme="minorHAnsi" w:cstheme="minorHAnsi"/>
          <w:sz w:val="20"/>
          <w:szCs w:val="20"/>
        </w:rPr>
        <w:t>Jitesh Devendra, Co-Founder and Chairman of Axxelent, echoed this enthusiasm: “Focus Care aims to be a leading generic player in the Dutch and possibly European market, and Axxelent strives to be a reliable partner for the development and supply of products. Our shared visions make this collaboration complementary and synergistic.”</w:t>
      </w:r>
    </w:p>
    <w:p w14:paraId="5EB84D70" w14:textId="77777777" w:rsidR="00634091" w:rsidRPr="006E295C" w:rsidRDefault="00634091" w:rsidP="00634091">
      <w:pPr>
        <w:pStyle w:val="NormalWeb"/>
        <w:rPr>
          <w:rFonts w:asciiTheme="minorHAnsi" w:hAnsiTheme="minorHAnsi" w:cstheme="minorHAnsi"/>
          <w:sz w:val="20"/>
          <w:szCs w:val="20"/>
        </w:rPr>
      </w:pPr>
      <w:r w:rsidRPr="006E295C">
        <w:rPr>
          <w:rFonts w:asciiTheme="minorHAnsi" w:hAnsiTheme="minorHAnsi" w:cstheme="minorHAnsi"/>
          <w:sz w:val="20"/>
          <w:szCs w:val="20"/>
        </w:rPr>
        <w:t>Both companies believe that their combined efforts will yield greater results than they could achieve individually. This groundbreaking partnership marks the start of an exciting journey, with both firms eager to leverage their expertise to develop high-quality, affordable, and accessible products for their customers.</w:t>
      </w:r>
    </w:p>
    <w:p w14:paraId="5F7FAACF" w14:textId="77777777" w:rsidR="00634091" w:rsidRPr="006E295C" w:rsidRDefault="00634091" w:rsidP="00634091">
      <w:pPr>
        <w:pStyle w:val="NormalWeb"/>
        <w:rPr>
          <w:rFonts w:asciiTheme="minorHAnsi" w:hAnsiTheme="minorHAnsi" w:cstheme="minorHAnsi"/>
          <w:sz w:val="20"/>
          <w:szCs w:val="20"/>
        </w:rPr>
      </w:pPr>
      <w:r w:rsidRPr="006E295C">
        <w:rPr>
          <w:rFonts w:asciiTheme="minorHAnsi" w:hAnsiTheme="minorHAnsi" w:cstheme="minorHAnsi"/>
          <w:sz w:val="20"/>
          <w:szCs w:val="20"/>
        </w:rPr>
        <w:t xml:space="preserve">For more information on Focus Care, please visit </w:t>
      </w:r>
      <w:hyperlink r:id="rId7" w:tgtFrame="_new" w:history="1">
        <w:r w:rsidRPr="006E295C">
          <w:rPr>
            <w:rStyle w:val="Hyperlink"/>
            <w:rFonts w:asciiTheme="minorHAnsi" w:hAnsiTheme="minorHAnsi" w:cstheme="minorHAnsi"/>
            <w:sz w:val="20"/>
            <w:szCs w:val="20"/>
          </w:rPr>
          <w:t>focuscare.nl</w:t>
        </w:r>
      </w:hyperlink>
      <w:r w:rsidRPr="006E295C">
        <w:rPr>
          <w:rFonts w:asciiTheme="minorHAnsi" w:hAnsiTheme="minorHAnsi" w:cstheme="minorHAnsi"/>
          <w:sz w:val="20"/>
          <w:szCs w:val="20"/>
        </w:rPr>
        <w:t>.</w:t>
      </w:r>
    </w:p>
    <w:p w14:paraId="3FC8C155" w14:textId="77777777" w:rsidR="00634091" w:rsidRPr="006E295C" w:rsidRDefault="00634091" w:rsidP="00634091">
      <w:pPr>
        <w:pStyle w:val="NormalWeb"/>
        <w:rPr>
          <w:rFonts w:asciiTheme="minorHAnsi" w:hAnsiTheme="minorHAnsi" w:cstheme="minorHAnsi"/>
          <w:sz w:val="20"/>
          <w:szCs w:val="20"/>
        </w:rPr>
      </w:pPr>
      <w:r w:rsidRPr="006E295C">
        <w:rPr>
          <w:rFonts w:asciiTheme="minorHAnsi" w:hAnsiTheme="minorHAnsi" w:cstheme="minorHAnsi"/>
          <w:sz w:val="20"/>
          <w:szCs w:val="20"/>
        </w:rPr>
        <w:t xml:space="preserve">For more information on Axxelent Pharma Science, please visit </w:t>
      </w:r>
      <w:hyperlink r:id="rId8" w:tgtFrame="_new" w:history="1">
        <w:r w:rsidRPr="006E295C">
          <w:rPr>
            <w:rStyle w:val="Hyperlink"/>
            <w:rFonts w:asciiTheme="minorHAnsi" w:hAnsiTheme="minorHAnsi" w:cstheme="minorHAnsi"/>
            <w:sz w:val="20"/>
            <w:szCs w:val="20"/>
          </w:rPr>
          <w:t>axxelent.com</w:t>
        </w:r>
      </w:hyperlink>
      <w:r w:rsidRPr="006E295C">
        <w:rPr>
          <w:rFonts w:asciiTheme="minorHAnsi" w:hAnsiTheme="minorHAnsi" w:cstheme="minorHAnsi"/>
          <w:sz w:val="20"/>
          <w:szCs w:val="20"/>
        </w:rPr>
        <w:t>.</w:t>
      </w:r>
    </w:p>
    <w:p w14:paraId="05A38423" w14:textId="77777777" w:rsidR="00623611" w:rsidRPr="006E295C" w:rsidRDefault="00623611" w:rsidP="00634091">
      <w:pPr>
        <w:rPr>
          <w:rFonts w:cstheme="minorHAnsi"/>
          <w:sz w:val="20"/>
          <w:szCs w:val="20"/>
        </w:rPr>
      </w:pPr>
    </w:p>
    <w:sectPr w:rsidR="00623611" w:rsidRPr="006E295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E01B2" w14:textId="77777777" w:rsidR="00961845" w:rsidRDefault="00961845" w:rsidP="006E295C">
      <w:r>
        <w:separator/>
      </w:r>
    </w:p>
  </w:endnote>
  <w:endnote w:type="continuationSeparator" w:id="0">
    <w:p w14:paraId="246E985D" w14:textId="77777777" w:rsidR="00961845" w:rsidRDefault="00961845" w:rsidP="006E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E6FD" w14:textId="77777777" w:rsidR="00961845" w:rsidRDefault="00961845" w:rsidP="006E295C">
      <w:r>
        <w:separator/>
      </w:r>
    </w:p>
  </w:footnote>
  <w:footnote w:type="continuationSeparator" w:id="0">
    <w:p w14:paraId="12E29053" w14:textId="77777777" w:rsidR="00961845" w:rsidRDefault="00961845" w:rsidP="006E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977B" w14:textId="591B51F0" w:rsidR="006E295C" w:rsidRDefault="006E295C" w:rsidP="006E295C">
    <w:pPr>
      <w:pStyle w:val="Header"/>
    </w:pPr>
    <w:r>
      <w:rPr>
        <w:rStyle w:val="wacimagecontainer"/>
        <w:noProof/>
      </w:rPr>
      <w:drawing>
        <wp:inline distT="0" distB="0" distL="0" distR="0" wp14:anchorId="7B94DD37" wp14:editId="18D3AF75">
          <wp:extent cx="1547870" cy="251146"/>
          <wp:effectExtent l="0" t="0" r="1905" b="3175"/>
          <wp:docPr id="1780366139"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647" cy="276421"/>
                  </a:xfrm>
                  <a:prstGeom prst="rect">
                    <a:avLst/>
                  </a:prstGeom>
                  <a:noFill/>
                  <a:ln>
                    <a:noFill/>
                  </a:ln>
                </pic:spPr>
              </pic:pic>
            </a:graphicData>
          </a:graphic>
        </wp:inline>
      </w:drawing>
    </w:r>
    <w:r>
      <w:rPr>
        <w:rStyle w:val="paragraph"/>
      </w:rPr>
      <w:t xml:space="preserve">                          </w:t>
    </w:r>
    <w:r>
      <w:rPr>
        <w:rStyle w:val="paragraph"/>
      </w:rPr>
      <w:tab/>
    </w:r>
    <w:r>
      <w:rPr>
        <w:rStyle w:val="paragraph"/>
      </w:rPr>
      <w:tab/>
      <w:t xml:space="preserve">                    </w:t>
    </w:r>
    <w:r w:rsidRPr="006E295C">
      <w:rPr>
        <w:rStyle w:val="paragraph"/>
      </w:rPr>
      <w:t xml:space="preserve"> </w:t>
    </w:r>
    <w:r>
      <w:rPr>
        <w:rStyle w:val="wacimagecontainer"/>
        <w:noProof/>
      </w:rPr>
      <w:drawing>
        <wp:inline distT="0" distB="0" distL="0" distR="0" wp14:anchorId="41490152" wp14:editId="10D79B0A">
          <wp:extent cx="1338304" cy="347045"/>
          <wp:effectExtent l="0" t="0" r="0" b="0"/>
          <wp:docPr id="1449167091"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734" cy="3572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F3"/>
    <w:rsid w:val="000247C6"/>
    <w:rsid w:val="002038F3"/>
    <w:rsid w:val="004A3E61"/>
    <w:rsid w:val="00623611"/>
    <w:rsid w:val="006314AE"/>
    <w:rsid w:val="00634091"/>
    <w:rsid w:val="006E295C"/>
    <w:rsid w:val="00961845"/>
    <w:rsid w:val="00D3227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44A2F"/>
  <w15:chartTrackingRefBased/>
  <w15:docId w15:val="{4BBABE81-A8D7-B040-A47F-D0DC35EE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038F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2038F3"/>
  </w:style>
  <w:style w:type="character" w:customStyle="1" w:styleId="eop">
    <w:name w:val="eop"/>
    <w:basedOn w:val="DefaultParagraphFont"/>
    <w:rsid w:val="002038F3"/>
  </w:style>
  <w:style w:type="paragraph" w:styleId="NormalWeb">
    <w:name w:val="Normal (Web)"/>
    <w:basedOn w:val="Normal"/>
    <w:uiPriority w:val="99"/>
    <w:semiHidden/>
    <w:unhideWhenUsed/>
    <w:rsid w:val="0063409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34091"/>
    <w:rPr>
      <w:b/>
      <w:bCs/>
    </w:rPr>
  </w:style>
  <w:style w:type="character" w:styleId="Hyperlink">
    <w:name w:val="Hyperlink"/>
    <w:basedOn w:val="DefaultParagraphFont"/>
    <w:uiPriority w:val="99"/>
    <w:semiHidden/>
    <w:unhideWhenUsed/>
    <w:rsid w:val="00634091"/>
    <w:rPr>
      <w:color w:val="0000FF"/>
      <w:u w:val="single"/>
    </w:rPr>
  </w:style>
  <w:style w:type="paragraph" w:styleId="Header">
    <w:name w:val="header"/>
    <w:basedOn w:val="Normal"/>
    <w:link w:val="HeaderChar"/>
    <w:uiPriority w:val="99"/>
    <w:unhideWhenUsed/>
    <w:rsid w:val="006E295C"/>
    <w:pPr>
      <w:tabs>
        <w:tab w:val="center" w:pos="4513"/>
        <w:tab w:val="right" w:pos="9026"/>
      </w:tabs>
    </w:pPr>
  </w:style>
  <w:style w:type="character" w:customStyle="1" w:styleId="HeaderChar">
    <w:name w:val="Header Char"/>
    <w:basedOn w:val="DefaultParagraphFont"/>
    <w:link w:val="Header"/>
    <w:uiPriority w:val="99"/>
    <w:rsid w:val="006E295C"/>
  </w:style>
  <w:style w:type="paragraph" w:styleId="Footer">
    <w:name w:val="footer"/>
    <w:basedOn w:val="Normal"/>
    <w:link w:val="FooterChar"/>
    <w:uiPriority w:val="99"/>
    <w:unhideWhenUsed/>
    <w:rsid w:val="006E295C"/>
    <w:pPr>
      <w:tabs>
        <w:tab w:val="center" w:pos="4513"/>
        <w:tab w:val="right" w:pos="9026"/>
      </w:tabs>
    </w:pPr>
  </w:style>
  <w:style w:type="character" w:customStyle="1" w:styleId="FooterChar">
    <w:name w:val="Footer Char"/>
    <w:basedOn w:val="DefaultParagraphFont"/>
    <w:link w:val="Footer"/>
    <w:uiPriority w:val="99"/>
    <w:rsid w:val="006E295C"/>
  </w:style>
  <w:style w:type="character" w:customStyle="1" w:styleId="wacimagecontainer">
    <w:name w:val="wacimagecontainer"/>
    <w:basedOn w:val="DefaultParagraphFont"/>
    <w:rsid w:val="006E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45662">
      <w:bodyDiv w:val="1"/>
      <w:marLeft w:val="0"/>
      <w:marRight w:val="0"/>
      <w:marTop w:val="0"/>
      <w:marBottom w:val="0"/>
      <w:divBdr>
        <w:top w:val="none" w:sz="0" w:space="0" w:color="auto"/>
        <w:left w:val="none" w:sz="0" w:space="0" w:color="auto"/>
        <w:bottom w:val="none" w:sz="0" w:space="0" w:color="auto"/>
        <w:right w:val="none" w:sz="0" w:space="0" w:color="auto"/>
      </w:divBdr>
    </w:div>
    <w:div w:id="2010711564">
      <w:bodyDiv w:val="1"/>
      <w:marLeft w:val="0"/>
      <w:marRight w:val="0"/>
      <w:marTop w:val="0"/>
      <w:marBottom w:val="0"/>
      <w:divBdr>
        <w:top w:val="none" w:sz="0" w:space="0" w:color="auto"/>
        <w:left w:val="none" w:sz="0" w:space="0" w:color="auto"/>
        <w:bottom w:val="none" w:sz="0" w:space="0" w:color="auto"/>
        <w:right w:val="none" w:sz="0" w:space="0" w:color="auto"/>
      </w:divBdr>
      <w:divsChild>
        <w:div w:id="2108571899">
          <w:marLeft w:val="0"/>
          <w:marRight w:val="0"/>
          <w:marTop w:val="0"/>
          <w:marBottom w:val="0"/>
          <w:divBdr>
            <w:top w:val="none" w:sz="0" w:space="0" w:color="auto"/>
            <w:left w:val="none" w:sz="0" w:space="0" w:color="auto"/>
            <w:bottom w:val="none" w:sz="0" w:space="0" w:color="auto"/>
            <w:right w:val="none" w:sz="0" w:space="0" w:color="auto"/>
          </w:divBdr>
          <w:divsChild>
            <w:div w:id="2045205922">
              <w:marLeft w:val="0"/>
              <w:marRight w:val="0"/>
              <w:marTop w:val="0"/>
              <w:marBottom w:val="0"/>
              <w:divBdr>
                <w:top w:val="none" w:sz="0" w:space="0" w:color="auto"/>
                <w:left w:val="none" w:sz="0" w:space="0" w:color="auto"/>
                <w:bottom w:val="none" w:sz="0" w:space="0" w:color="auto"/>
                <w:right w:val="none" w:sz="0" w:space="0" w:color="auto"/>
              </w:divBdr>
            </w:div>
            <w:div w:id="587158015">
              <w:marLeft w:val="0"/>
              <w:marRight w:val="0"/>
              <w:marTop w:val="0"/>
              <w:marBottom w:val="0"/>
              <w:divBdr>
                <w:top w:val="none" w:sz="0" w:space="0" w:color="auto"/>
                <w:left w:val="none" w:sz="0" w:space="0" w:color="auto"/>
                <w:bottom w:val="none" w:sz="0" w:space="0" w:color="auto"/>
                <w:right w:val="none" w:sz="0" w:space="0" w:color="auto"/>
              </w:divBdr>
            </w:div>
            <w:div w:id="1086343532">
              <w:marLeft w:val="0"/>
              <w:marRight w:val="0"/>
              <w:marTop w:val="0"/>
              <w:marBottom w:val="0"/>
              <w:divBdr>
                <w:top w:val="none" w:sz="0" w:space="0" w:color="auto"/>
                <w:left w:val="none" w:sz="0" w:space="0" w:color="auto"/>
                <w:bottom w:val="none" w:sz="0" w:space="0" w:color="auto"/>
                <w:right w:val="none" w:sz="0" w:space="0" w:color="auto"/>
              </w:divBdr>
            </w:div>
            <w:div w:id="1304237071">
              <w:marLeft w:val="0"/>
              <w:marRight w:val="0"/>
              <w:marTop w:val="0"/>
              <w:marBottom w:val="0"/>
              <w:divBdr>
                <w:top w:val="none" w:sz="0" w:space="0" w:color="auto"/>
                <w:left w:val="none" w:sz="0" w:space="0" w:color="auto"/>
                <w:bottom w:val="none" w:sz="0" w:space="0" w:color="auto"/>
                <w:right w:val="none" w:sz="0" w:space="0" w:color="auto"/>
              </w:divBdr>
            </w:div>
            <w:div w:id="72049363">
              <w:marLeft w:val="0"/>
              <w:marRight w:val="0"/>
              <w:marTop w:val="0"/>
              <w:marBottom w:val="0"/>
              <w:divBdr>
                <w:top w:val="none" w:sz="0" w:space="0" w:color="auto"/>
                <w:left w:val="none" w:sz="0" w:space="0" w:color="auto"/>
                <w:bottom w:val="none" w:sz="0" w:space="0" w:color="auto"/>
                <w:right w:val="none" w:sz="0" w:space="0" w:color="auto"/>
              </w:divBdr>
            </w:div>
            <w:div w:id="1598556878">
              <w:marLeft w:val="0"/>
              <w:marRight w:val="0"/>
              <w:marTop w:val="0"/>
              <w:marBottom w:val="0"/>
              <w:divBdr>
                <w:top w:val="none" w:sz="0" w:space="0" w:color="auto"/>
                <w:left w:val="none" w:sz="0" w:space="0" w:color="auto"/>
                <w:bottom w:val="none" w:sz="0" w:space="0" w:color="auto"/>
                <w:right w:val="none" w:sz="0" w:space="0" w:color="auto"/>
              </w:divBdr>
            </w:div>
            <w:div w:id="439647065">
              <w:marLeft w:val="0"/>
              <w:marRight w:val="0"/>
              <w:marTop w:val="0"/>
              <w:marBottom w:val="0"/>
              <w:divBdr>
                <w:top w:val="none" w:sz="0" w:space="0" w:color="auto"/>
                <w:left w:val="none" w:sz="0" w:space="0" w:color="auto"/>
                <w:bottom w:val="none" w:sz="0" w:space="0" w:color="auto"/>
                <w:right w:val="none" w:sz="0" w:space="0" w:color="auto"/>
              </w:divBdr>
            </w:div>
            <w:div w:id="816067856">
              <w:marLeft w:val="0"/>
              <w:marRight w:val="0"/>
              <w:marTop w:val="0"/>
              <w:marBottom w:val="0"/>
              <w:divBdr>
                <w:top w:val="none" w:sz="0" w:space="0" w:color="auto"/>
                <w:left w:val="none" w:sz="0" w:space="0" w:color="auto"/>
                <w:bottom w:val="none" w:sz="0" w:space="0" w:color="auto"/>
                <w:right w:val="none" w:sz="0" w:space="0" w:color="auto"/>
              </w:divBdr>
            </w:div>
            <w:div w:id="1273131646">
              <w:marLeft w:val="0"/>
              <w:marRight w:val="0"/>
              <w:marTop w:val="0"/>
              <w:marBottom w:val="0"/>
              <w:divBdr>
                <w:top w:val="none" w:sz="0" w:space="0" w:color="auto"/>
                <w:left w:val="none" w:sz="0" w:space="0" w:color="auto"/>
                <w:bottom w:val="none" w:sz="0" w:space="0" w:color="auto"/>
                <w:right w:val="none" w:sz="0" w:space="0" w:color="auto"/>
              </w:divBdr>
            </w:div>
            <w:div w:id="1844197938">
              <w:marLeft w:val="0"/>
              <w:marRight w:val="0"/>
              <w:marTop w:val="0"/>
              <w:marBottom w:val="0"/>
              <w:divBdr>
                <w:top w:val="none" w:sz="0" w:space="0" w:color="auto"/>
                <w:left w:val="none" w:sz="0" w:space="0" w:color="auto"/>
                <w:bottom w:val="none" w:sz="0" w:space="0" w:color="auto"/>
                <w:right w:val="none" w:sz="0" w:space="0" w:color="auto"/>
              </w:divBdr>
            </w:div>
            <w:div w:id="587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xxelent.com/" TargetMode="External"/><Relationship Id="rId3" Type="http://schemas.openxmlformats.org/officeDocument/2006/relationships/webSettings" Target="webSettings.xml"/><Relationship Id="rId7" Type="http://schemas.openxmlformats.org/officeDocument/2006/relationships/hyperlink" Target="https://focuscare.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Elmire van Tongeren | Focus Care| Focus Care</dc:creator>
  <cp:keywords/>
  <dc:description/>
  <cp:lastModifiedBy>Elmire van Tongeren</cp:lastModifiedBy>
  <cp:revision>2</cp:revision>
  <dcterms:created xsi:type="dcterms:W3CDTF">2024-05-27T17:09:00Z</dcterms:created>
  <dcterms:modified xsi:type="dcterms:W3CDTF">2024-05-27T17:09:00Z</dcterms:modified>
</cp:coreProperties>
</file>